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3891" w14:textId="77777777" w:rsidR="0017272D" w:rsidRPr="00784602" w:rsidRDefault="0017272D" w:rsidP="0017272D">
      <w:pPr>
        <w:pStyle w:val="Heading1"/>
        <w:spacing w:after="0"/>
        <w:rPr>
          <w:rFonts w:asciiTheme="majorHAnsi" w:hAnsiTheme="majorHAnsi" w:cstheme="majorHAnsi"/>
          <w:b w:val="0"/>
          <w:color w:val="003055" w:themeColor="text1"/>
          <w:sz w:val="20"/>
          <w:szCs w:val="22"/>
        </w:rPr>
      </w:pPr>
      <w:bookmarkStart w:id="0" w:name="_Toc143586611"/>
      <w:r w:rsidRPr="00784602">
        <w:rPr>
          <w:rFonts w:asciiTheme="majorHAnsi" w:hAnsiTheme="majorHAnsi" w:cstheme="majorHAnsi"/>
          <w:b w:val="0"/>
          <w:color w:val="003055" w:themeColor="text1"/>
          <w:sz w:val="20"/>
          <w:szCs w:val="22"/>
        </w:rPr>
        <w:t>POSITION DESCRIPTION</w:t>
      </w:r>
    </w:p>
    <w:p w14:paraId="0094CDF3" w14:textId="77777777" w:rsidR="005F5609" w:rsidRPr="00784602" w:rsidRDefault="005F5609" w:rsidP="005F5609">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color w:val="003055" w:themeColor="text1"/>
          <w:sz w:val="26"/>
          <w:szCs w:val="24"/>
        </w:rPr>
      </w:pPr>
      <w:bookmarkStart w:id="1" w:name="_Toc465846351"/>
      <w:r w:rsidRPr="00784602">
        <w:rPr>
          <w:rFonts w:ascii="Arial" w:eastAsiaTheme="majorEastAsia" w:hAnsi="Arial" w:cstheme="majorBidi"/>
          <w:b/>
          <w:bCs/>
          <w:caps/>
          <w:color w:val="003055" w:themeColor="text1"/>
          <w:sz w:val="26"/>
          <w:szCs w:val="24"/>
        </w:rPr>
        <w:t>general counsel, Department of defense</w:t>
      </w:r>
      <w:bookmarkEnd w:id="1"/>
    </w:p>
    <w:p w14:paraId="67AD8A63" w14:textId="77777777"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8"/>
        <w:gridCol w:w="6837"/>
        <w:gridCol w:w="7"/>
      </w:tblGrid>
      <w:tr w:rsidR="005F5609" w:rsidRPr="00C55C9F" w14:paraId="110932EB" w14:textId="77777777" w:rsidTr="4EF4D6D7">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07A2F121" w14:textId="77777777" w:rsidR="005F5609" w:rsidRPr="00C55C9F" w:rsidRDefault="005F5609" w:rsidP="00721828">
            <w:pPr>
              <w:contextualSpacing/>
              <w:jc w:val="center"/>
              <w:rPr>
                <w:rFonts w:asciiTheme="majorHAnsi" w:hAnsiTheme="majorHAnsi" w:cstheme="majorHAnsi"/>
                <w:b/>
              </w:rPr>
            </w:pPr>
            <w:r w:rsidRPr="00C55C9F">
              <w:rPr>
                <w:rFonts w:asciiTheme="majorHAnsi" w:hAnsiTheme="majorHAnsi" w:cstheme="majorHAnsi"/>
                <w:b/>
              </w:rPr>
              <w:t>OVERVIEW</w:t>
            </w:r>
          </w:p>
        </w:tc>
      </w:tr>
      <w:tr w:rsidR="005F5609" w:rsidRPr="00C55C9F" w14:paraId="1AA71125" w14:textId="77777777" w:rsidTr="00AE7C5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8F31021"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Senate Committee</w:t>
            </w:r>
          </w:p>
        </w:tc>
        <w:tc>
          <w:tcPr>
            <w:tcW w:w="6844" w:type="dxa"/>
            <w:gridSpan w:val="2"/>
            <w:tcBorders>
              <w:top w:val="single" w:sz="2" w:space="0" w:color="auto"/>
              <w:left w:val="single" w:sz="2" w:space="0" w:color="auto"/>
              <w:bottom w:val="single" w:sz="2" w:space="0" w:color="auto"/>
              <w:right w:val="single" w:sz="2" w:space="0" w:color="auto"/>
            </w:tcBorders>
          </w:tcPr>
          <w:p w14:paraId="0FBE82A8" w14:textId="77777777" w:rsidR="005F5609" w:rsidRPr="00C55C9F" w:rsidRDefault="005F5609" w:rsidP="00721828">
            <w:pPr>
              <w:contextualSpacing/>
              <w:rPr>
                <w:rFonts w:asciiTheme="majorHAnsi" w:hAnsiTheme="majorHAnsi" w:cstheme="majorHAnsi"/>
                <w:bCs/>
              </w:rPr>
            </w:pPr>
            <w:r w:rsidRPr="00C55C9F">
              <w:rPr>
                <w:rFonts w:asciiTheme="majorHAnsi" w:hAnsiTheme="majorHAnsi" w:cstheme="majorHAnsi"/>
                <w:bCs/>
              </w:rPr>
              <w:t>Armed Services</w:t>
            </w:r>
          </w:p>
        </w:tc>
      </w:tr>
      <w:tr w:rsidR="005F5609" w:rsidRPr="00C55C9F" w14:paraId="3D0926CB" w14:textId="77777777" w:rsidTr="00AE7C5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496F11"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Agency Mission</w:t>
            </w:r>
          </w:p>
        </w:tc>
        <w:tc>
          <w:tcPr>
            <w:tcW w:w="6844" w:type="dxa"/>
            <w:gridSpan w:val="2"/>
            <w:tcBorders>
              <w:top w:val="single" w:sz="2" w:space="0" w:color="auto"/>
              <w:left w:val="single" w:sz="2" w:space="0" w:color="auto"/>
              <w:bottom w:val="single" w:sz="2" w:space="0" w:color="auto"/>
              <w:right w:val="single" w:sz="2" w:space="0" w:color="auto"/>
            </w:tcBorders>
          </w:tcPr>
          <w:p w14:paraId="1A36A29D"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bCs/>
              </w:rPr>
              <w:t>The mission of the Department of Defense is to provide the military forces needed to deter war and to protect the security of our country.</w:t>
            </w:r>
          </w:p>
        </w:tc>
      </w:tr>
      <w:tr w:rsidR="005F5609" w:rsidRPr="00C55C9F" w14:paraId="50166BA2" w14:textId="77777777" w:rsidTr="00AE7C5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32217B5"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Position Overview</w:t>
            </w:r>
          </w:p>
        </w:tc>
        <w:tc>
          <w:tcPr>
            <w:tcW w:w="6844" w:type="dxa"/>
            <w:gridSpan w:val="2"/>
            <w:tcBorders>
              <w:top w:val="single" w:sz="2" w:space="0" w:color="auto"/>
              <w:left w:val="single" w:sz="2" w:space="0" w:color="auto"/>
              <w:bottom w:val="single" w:sz="2" w:space="0" w:color="auto"/>
              <w:right w:val="single" w:sz="2" w:space="0" w:color="auto"/>
            </w:tcBorders>
          </w:tcPr>
          <w:p w14:paraId="6DF44C0C"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bCs/>
              </w:rPr>
              <w:t>The DOD general counsel is the principal legal advisor to the secretary of Defense, has authority and responsibility for legal policy and determinations and provides legal services within the Department of Defense and its components.</w:t>
            </w:r>
          </w:p>
        </w:tc>
      </w:tr>
      <w:tr w:rsidR="005F5609" w:rsidRPr="00C55C9F" w14:paraId="5E369EB9" w14:textId="77777777" w:rsidTr="00AE7C5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72C08B0"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Compensation</w:t>
            </w:r>
          </w:p>
        </w:tc>
        <w:tc>
          <w:tcPr>
            <w:tcW w:w="6844" w:type="dxa"/>
            <w:gridSpan w:val="2"/>
            <w:tcBorders>
              <w:top w:val="single" w:sz="2" w:space="0" w:color="auto"/>
              <w:left w:val="single" w:sz="2" w:space="0" w:color="auto"/>
              <w:bottom w:val="single" w:sz="2" w:space="0" w:color="auto"/>
              <w:right w:val="single" w:sz="2" w:space="0" w:color="auto"/>
            </w:tcBorders>
          </w:tcPr>
          <w:p w14:paraId="3F55EB74" w14:textId="493BDB75" w:rsidR="005F5609" w:rsidRPr="00C55C9F" w:rsidRDefault="007077CA" w:rsidP="4EF4D6D7">
            <w:pPr>
              <w:contextualSpacing/>
              <w:rPr>
                <w:rFonts w:asciiTheme="majorHAnsi" w:hAnsiTheme="majorHAnsi" w:cstheme="majorBidi"/>
              </w:rPr>
            </w:pPr>
            <w:r w:rsidRPr="4EF4D6D7">
              <w:rPr>
                <w:rFonts w:asciiTheme="majorHAnsi" w:hAnsiTheme="majorHAnsi" w:cstheme="majorBidi"/>
              </w:rPr>
              <w:t xml:space="preserve">Level </w:t>
            </w:r>
            <w:r w:rsidRPr="00AE7C5F">
              <w:rPr>
                <w:rFonts w:asciiTheme="majorHAnsi" w:hAnsiTheme="majorHAnsi" w:cstheme="majorBidi"/>
              </w:rPr>
              <w:t xml:space="preserve">IV </w:t>
            </w:r>
            <w:r w:rsidR="000073A0" w:rsidRPr="00AE7C5F">
              <w:rPr>
                <w:rFonts w:asciiTheme="majorHAnsi" w:hAnsiTheme="majorHAnsi" w:cstheme="majorBidi"/>
              </w:rPr>
              <w:t>$</w:t>
            </w:r>
            <w:r w:rsidR="00681925" w:rsidRPr="00681925">
              <w:rPr>
                <w:rFonts w:asciiTheme="majorHAnsi" w:hAnsiTheme="majorHAnsi" w:cstheme="majorBidi"/>
              </w:rPr>
              <w:t>158,500</w:t>
            </w:r>
            <w:r w:rsidR="00681925" w:rsidRPr="00681925">
              <w:rPr>
                <w:rFonts w:asciiTheme="majorHAnsi" w:hAnsiTheme="majorHAnsi" w:cstheme="majorBidi"/>
              </w:rPr>
              <w:t xml:space="preserve"> </w:t>
            </w:r>
            <w:r w:rsidR="005F5609" w:rsidRPr="4EF4D6D7">
              <w:rPr>
                <w:rFonts w:asciiTheme="majorHAnsi" w:hAnsiTheme="majorHAnsi" w:cstheme="majorBidi"/>
              </w:rPr>
              <w:t>(5 U.S.C. § 5315)</w:t>
            </w:r>
            <w:r w:rsidR="00C55C9F" w:rsidRPr="4EF4D6D7">
              <w:rPr>
                <w:rStyle w:val="EndnoteReference"/>
                <w:rFonts w:asciiTheme="majorHAnsi" w:hAnsiTheme="majorHAnsi" w:cstheme="majorBidi"/>
              </w:rPr>
              <w:endnoteReference w:id="1"/>
            </w:r>
          </w:p>
        </w:tc>
      </w:tr>
      <w:tr w:rsidR="005F5609" w:rsidRPr="00C55C9F" w14:paraId="7C1B04B6" w14:textId="77777777" w:rsidTr="00AE7C5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0741A63"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Position Reports to</w:t>
            </w:r>
          </w:p>
        </w:tc>
        <w:tc>
          <w:tcPr>
            <w:tcW w:w="6844" w:type="dxa"/>
            <w:gridSpan w:val="2"/>
            <w:tcBorders>
              <w:top w:val="single" w:sz="2" w:space="0" w:color="auto"/>
              <w:left w:val="single" w:sz="2" w:space="0" w:color="auto"/>
              <w:bottom w:val="single" w:sz="2" w:space="0" w:color="auto"/>
              <w:right w:val="single" w:sz="2" w:space="0" w:color="auto"/>
            </w:tcBorders>
          </w:tcPr>
          <w:p w14:paraId="3125397C"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Secretary of Defense</w:t>
            </w:r>
          </w:p>
        </w:tc>
      </w:tr>
      <w:tr w:rsidR="005F5609" w:rsidRPr="00C55C9F" w14:paraId="53933EBD" w14:textId="77777777" w:rsidTr="4EF4D6D7">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3390C2F0" w14:textId="77777777" w:rsidR="005F5609" w:rsidRPr="00C55C9F" w:rsidRDefault="005F5609" w:rsidP="00721828">
            <w:pPr>
              <w:contextualSpacing/>
              <w:jc w:val="center"/>
              <w:rPr>
                <w:rFonts w:asciiTheme="majorHAnsi" w:hAnsiTheme="majorHAnsi" w:cstheme="majorHAnsi"/>
                <w:b/>
              </w:rPr>
            </w:pPr>
            <w:r w:rsidRPr="00C55C9F">
              <w:rPr>
                <w:rFonts w:asciiTheme="majorHAnsi" w:hAnsiTheme="majorHAnsi" w:cstheme="majorHAnsi"/>
                <w:b/>
              </w:rPr>
              <w:t>RESPONSIBILITIES</w:t>
            </w:r>
          </w:p>
        </w:tc>
      </w:tr>
      <w:tr w:rsidR="005F5609" w:rsidRPr="00C55C9F" w14:paraId="188CC97C" w14:textId="77777777" w:rsidTr="00AE7C5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DAB26C"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Management Scope</w:t>
            </w:r>
          </w:p>
        </w:tc>
        <w:tc>
          <w:tcPr>
            <w:tcW w:w="6844" w:type="dxa"/>
            <w:gridSpan w:val="2"/>
            <w:tcBorders>
              <w:top w:val="single" w:sz="2" w:space="0" w:color="auto"/>
              <w:left w:val="single" w:sz="2" w:space="0" w:color="auto"/>
              <w:bottom w:val="single" w:sz="2" w:space="0" w:color="auto"/>
              <w:right w:val="single" w:sz="2" w:space="0" w:color="auto"/>
            </w:tcBorders>
          </w:tcPr>
          <w:p w14:paraId="2AFBCA4E" w14:textId="32D64C21" w:rsidR="005F5609" w:rsidRPr="00C55C9F" w:rsidRDefault="7C6ACAAE" w:rsidP="2096AD45">
            <w:pPr>
              <w:rPr>
                <w:rFonts w:asciiTheme="majorHAnsi" w:hAnsiTheme="majorHAnsi" w:cstheme="majorBidi"/>
              </w:rPr>
            </w:pPr>
            <w:r w:rsidRPr="4EF4D6D7">
              <w:rPr>
                <w:rFonts w:asciiTheme="majorHAnsi" w:hAnsiTheme="majorHAnsi" w:cstheme="majorBidi"/>
              </w:rPr>
              <w:t xml:space="preserve">The DOD budget </w:t>
            </w:r>
            <w:r w:rsidR="00C55C9F" w:rsidRPr="4EF4D6D7">
              <w:rPr>
                <w:rFonts w:asciiTheme="majorHAnsi" w:hAnsiTheme="majorHAnsi" w:cstheme="majorBidi"/>
              </w:rPr>
              <w:t>was approximately $</w:t>
            </w:r>
            <w:r w:rsidR="2CA36FEF" w:rsidRPr="4EF4D6D7">
              <w:rPr>
                <w:rFonts w:asciiTheme="majorHAnsi" w:hAnsiTheme="majorHAnsi" w:cstheme="majorBidi"/>
              </w:rPr>
              <w:t>718</w:t>
            </w:r>
            <w:r w:rsidR="00C55C9F" w:rsidRPr="4EF4D6D7">
              <w:rPr>
                <w:rFonts w:asciiTheme="majorHAnsi" w:hAnsiTheme="majorHAnsi" w:cstheme="majorBidi"/>
              </w:rPr>
              <w:t xml:space="preserve"> billion for fiscal 20</w:t>
            </w:r>
            <w:r w:rsidR="166B6EF5" w:rsidRPr="4EF4D6D7">
              <w:rPr>
                <w:rFonts w:asciiTheme="majorHAnsi" w:hAnsiTheme="majorHAnsi" w:cstheme="majorBidi"/>
              </w:rPr>
              <w:t>20</w:t>
            </w:r>
            <w:r w:rsidR="00C55C9F" w:rsidRPr="4EF4D6D7">
              <w:rPr>
                <w:rFonts w:asciiTheme="majorHAnsi" w:hAnsiTheme="majorHAnsi" w:cstheme="majorBidi"/>
              </w:rPr>
              <w:t>. The DOD has more than 2.1 million active and reserve service members and 7</w:t>
            </w:r>
            <w:r w:rsidR="5748E5BA" w:rsidRPr="4EF4D6D7">
              <w:rPr>
                <w:rFonts w:asciiTheme="majorHAnsi" w:hAnsiTheme="majorHAnsi" w:cstheme="majorBidi"/>
              </w:rPr>
              <w:t>58</w:t>
            </w:r>
            <w:r w:rsidR="00C55C9F" w:rsidRPr="4EF4D6D7">
              <w:rPr>
                <w:rFonts w:asciiTheme="majorHAnsi" w:hAnsiTheme="majorHAnsi" w:cstheme="majorBidi"/>
              </w:rPr>
              <w:t>,000 civilian personnel.</w:t>
            </w:r>
          </w:p>
        </w:tc>
      </w:tr>
      <w:tr w:rsidR="005F5609" w:rsidRPr="00C55C9F" w14:paraId="493E2328" w14:textId="77777777" w:rsidTr="00AE7C5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C1A67E5"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Primary Responsibilities</w:t>
            </w:r>
          </w:p>
        </w:tc>
        <w:tc>
          <w:tcPr>
            <w:tcW w:w="6844" w:type="dxa"/>
            <w:gridSpan w:val="2"/>
            <w:tcBorders>
              <w:top w:val="single" w:sz="2" w:space="0" w:color="auto"/>
              <w:left w:val="single" w:sz="2" w:space="0" w:color="auto"/>
              <w:bottom w:val="single" w:sz="2" w:space="0" w:color="auto"/>
              <w:right w:val="single" w:sz="2" w:space="0" w:color="auto"/>
            </w:tcBorders>
          </w:tcPr>
          <w:p w14:paraId="4C10B1D4"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Serves, by law, as the chief legal officer of the DOD (10 U.S.C. § 140).</w:t>
            </w:r>
          </w:p>
          <w:p w14:paraId="3782F2C0"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Provides advice to the secretary and deputy secretary of Defense regarding all legal matters and services performed within, or involving, the Department of Defense.</w:t>
            </w:r>
          </w:p>
          <w:p w14:paraId="35A77655"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Provides legal advice to OSD organizations and, as appropriate, other DOD Components.</w:t>
            </w:r>
          </w:p>
          <w:p w14:paraId="0CECC189"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Coordinates on appeals from denial of requests under the Freedom of Information Act, as appropriate.</w:t>
            </w:r>
          </w:p>
          <w:p w14:paraId="71C95F70"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Provides advice on standards of conduct involving personnel of OSD and, as appropriate, other DOD components.</w:t>
            </w:r>
          </w:p>
          <w:p w14:paraId="555F2E24"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Develop the DOD legislative program and coordinates DOD positions on legislation and executive orders.</w:t>
            </w:r>
          </w:p>
          <w:p w14:paraId="3F7A0EFE"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Provides for the coordination of significant legal issues, including litigation involving the DOD and other matters before the Department of Justice in which DOD has an interest.</w:t>
            </w:r>
          </w:p>
          <w:p w14:paraId="489E000A"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Establishes DOD policy on general legal issues, determines the DOD positions on specific legal problems and resolves disagreements within the DOD on such matters.</w:t>
            </w:r>
          </w:p>
          <w:p w14:paraId="70744A55"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Performs such functions relating to the DOD security program (including surveillance over DOD personnel security programs) as the secretary or deputy secretary of Defense may assign.</w:t>
            </w:r>
          </w:p>
          <w:p w14:paraId="3854A2C1"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Acts as lead counsel for the department in all international negotiations conducted by OSD organizations.</w:t>
            </w:r>
          </w:p>
          <w:p w14:paraId="21F493F7"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t>Maintains the central repository for all international agreements coordinated, negotiated, or concluded by DOD personnel.</w:t>
            </w:r>
          </w:p>
          <w:p w14:paraId="3EDD3A01" w14:textId="77777777" w:rsidR="005F5609" w:rsidRPr="00C55C9F" w:rsidRDefault="005F5609" w:rsidP="005F5609">
            <w:pPr>
              <w:numPr>
                <w:ilvl w:val="0"/>
                <w:numId w:val="34"/>
              </w:numPr>
              <w:contextualSpacing/>
              <w:rPr>
                <w:rFonts w:asciiTheme="majorHAnsi" w:eastAsia="Calibri" w:hAnsiTheme="majorHAnsi" w:cstheme="majorHAnsi"/>
              </w:rPr>
            </w:pPr>
            <w:r w:rsidRPr="00C55C9F">
              <w:rPr>
                <w:rFonts w:asciiTheme="majorHAnsi" w:eastAsia="Calibri" w:hAnsiTheme="majorHAnsi" w:cstheme="majorHAnsi"/>
              </w:rPr>
              <w:lastRenderedPageBreak/>
              <w:t>Serves as the director of the Defense Legal Services Agency (DLSA), a DOD agency that provides legal advice and services for the defense agencies, DOD field activities and other assigned organizations and as such:</w:t>
            </w:r>
          </w:p>
          <w:p w14:paraId="480718F2" w14:textId="77777777" w:rsidR="005F5609" w:rsidRPr="00C55C9F" w:rsidRDefault="005F5609" w:rsidP="005F5609">
            <w:pPr>
              <w:numPr>
                <w:ilvl w:val="1"/>
                <w:numId w:val="34"/>
              </w:numPr>
              <w:ind w:left="720"/>
              <w:contextualSpacing/>
              <w:rPr>
                <w:rFonts w:asciiTheme="majorHAnsi" w:eastAsia="Calibri" w:hAnsiTheme="majorHAnsi" w:cstheme="majorHAnsi"/>
              </w:rPr>
            </w:pPr>
            <w:r w:rsidRPr="00C55C9F">
              <w:rPr>
                <w:rFonts w:asciiTheme="majorHAnsi" w:eastAsia="Calibri" w:hAnsiTheme="majorHAnsi" w:cstheme="majorHAnsi"/>
              </w:rPr>
              <w:t>Organizes, directs and manages the DLSA and all assigned resources.</w:t>
            </w:r>
          </w:p>
          <w:p w14:paraId="5354DAEC" w14:textId="77777777" w:rsidR="005F5609" w:rsidRPr="00C55C9F" w:rsidRDefault="005F5609" w:rsidP="005F5609">
            <w:pPr>
              <w:numPr>
                <w:ilvl w:val="1"/>
                <w:numId w:val="34"/>
              </w:numPr>
              <w:ind w:left="720"/>
              <w:contextualSpacing/>
              <w:rPr>
                <w:rFonts w:asciiTheme="majorHAnsi" w:eastAsia="Calibri" w:hAnsiTheme="majorHAnsi" w:cstheme="majorHAnsi"/>
              </w:rPr>
            </w:pPr>
            <w:r w:rsidRPr="00C55C9F">
              <w:rPr>
                <w:rFonts w:asciiTheme="majorHAnsi" w:eastAsia="Calibri" w:hAnsiTheme="majorHAnsi" w:cstheme="majorHAnsi"/>
              </w:rPr>
              <w:t>Provides legal advice and services to the defense agencies, DOD field activities and other assigned organizations.</w:t>
            </w:r>
          </w:p>
          <w:p w14:paraId="795F75DC" w14:textId="77777777" w:rsidR="005F5609" w:rsidRPr="00C55C9F" w:rsidRDefault="005F5609" w:rsidP="005F5609">
            <w:pPr>
              <w:numPr>
                <w:ilvl w:val="1"/>
                <w:numId w:val="34"/>
              </w:numPr>
              <w:ind w:left="720"/>
              <w:contextualSpacing/>
              <w:rPr>
                <w:rFonts w:asciiTheme="majorHAnsi" w:eastAsia="Calibri" w:hAnsiTheme="majorHAnsi" w:cstheme="majorHAnsi"/>
              </w:rPr>
            </w:pPr>
            <w:r w:rsidRPr="00C55C9F">
              <w:rPr>
                <w:rFonts w:asciiTheme="majorHAnsi" w:eastAsia="Calibri" w:hAnsiTheme="majorHAnsi" w:cstheme="majorHAnsi"/>
              </w:rPr>
              <w:t>Provides technical support and assistance for development of the DOD legislative program.</w:t>
            </w:r>
          </w:p>
          <w:p w14:paraId="5E3968DD" w14:textId="77777777" w:rsidR="005F5609" w:rsidRPr="00C55C9F" w:rsidRDefault="005F5609" w:rsidP="005F5609">
            <w:pPr>
              <w:numPr>
                <w:ilvl w:val="1"/>
                <w:numId w:val="34"/>
              </w:numPr>
              <w:ind w:left="720"/>
              <w:contextualSpacing/>
              <w:rPr>
                <w:rFonts w:asciiTheme="majorHAnsi" w:eastAsia="Calibri" w:hAnsiTheme="majorHAnsi" w:cstheme="majorHAnsi"/>
              </w:rPr>
            </w:pPr>
            <w:r w:rsidRPr="00C55C9F">
              <w:rPr>
                <w:rFonts w:asciiTheme="majorHAnsi" w:eastAsia="Calibri" w:hAnsiTheme="majorHAnsi" w:cstheme="majorHAnsi"/>
              </w:rPr>
              <w:t>Manages the departmental legislative comment programs.</w:t>
            </w:r>
          </w:p>
          <w:p w14:paraId="5B78CE82" w14:textId="77777777" w:rsidR="005F5609" w:rsidRPr="00C55C9F" w:rsidRDefault="005F5609" w:rsidP="005F5609">
            <w:pPr>
              <w:numPr>
                <w:ilvl w:val="1"/>
                <w:numId w:val="34"/>
              </w:numPr>
              <w:ind w:left="720"/>
              <w:contextualSpacing/>
              <w:rPr>
                <w:rFonts w:asciiTheme="majorHAnsi" w:eastAsia="Calibri" w:hAnsiTheme="majorHAnsi" w:cstheme="majorHAnsi"/>
              </w:rPr>
            </w:pPr>
            <w:r w:rsidRPr="00C55C9F">
              <w:rPr>
                <w:rFonts w:asciiTheme="majorHAnsi" w:eastAsia="Calibri" w:hAnsiTheme="majorHAnsi" w:cstheme="majorHAnsi"/>
              </w:rPr>
              <w:t>Provides a centralized legislative document reference and distribution point for the DOD and maintains the department's historical legislative files.</w:t>
            </w:r>
          </w:p>
          <w:p w14:paraId="44974477" w14:textId="77777777" w:rsidR="005F5609" w:rsidRPr="00C55C9F" w:rsidRDefault="005F5609" w:rsidP="005F5609">
            <w:pPr>
              <w:numPr>
                <w:ilvl w:val="1"/>
                <w:numId w:val="34"/>
              </w:numPr>
              <w:ind w:left="720"/>
              <w:contextualSpacing/>
              <w:rPr>
                <w:rFonts w:asciiTheme="majorHAnsi" w:eastAsia="Calibri" w:hAnsiTheme="majorHAnsi" w:cstheme="majorHAnsi"/>
              </w:rPr>
            </w:pPr>
            <w:r w:rsidRPr="00C55C9F">
              <w:rPr>
                <w:rFonts w:asciiTheme="majorHAnsi" w:eastAsia="Calibri" w:hAnsiTheme="majorHAnsi" w:cstheme="majorHAnsi"/>
              </w:rPr>
              <w:t>Coordinates DOD policy for standards of conduct and administers the Standards of Conduct Program for the OSD and other assigned organizations.</w:t>
            </w:r>
          </w:p>
          <w:p w14:paraId="7A2A7101" w14:textId="77777777" w:rsidR="005F5609" w:rsidRPr="00C55C9F" w:rsidRDefault="005F5609" w:rsidP="005F5609">
            <w:pPr>
              <w:numPr>
                <w:ilvl w:val="1"/>
                <w:numId w:val="34"/>
              </w:numPr>
              <w:ind w:left="720"/>
              <w:contextualSpacing/>
              <w:rPr>
                <w:rFonts w:asciiTheme="majorHAnsi" w:eastAsia="Calibri" w:hAnsiTheme="majorHAnsi" w:cstheme="majorHAnsi"/>
              </w:rPr>
            </w:pPr>
            <w:r w:rsidRPr="00C55C9F">
              <w:rPr>
                <w:rFonts w:asciiTheme="majorHAnsi" w:eastAsia="Calibri" w:hAnsiTheme="majorHAnsi" w:cstheme="majorHAnsi"/>
              </w:rPr>
              <w:t>Administers the security clearance review program.</w:t>
            </w:r>
          </w:p>
        </w:tc>
      </w:tr>
      <w:tr w:rsidR="005F5609" w:rsidRPr="00C55C9F" w14:paraId="664CE7E0" w14:textId="77777777" w:rsidTr="00163F8F">
        <w:trPr>
          <w:trHeight w:val="594"/>
        </w:trPr>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FD78FAB"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lastRenderedPageBreak/>
              <w:t>Strategic Goals and Priorities</w:t>
            </w:r>
          </w:p>
        </w:tc>
        <w:tc>
          <w:tcPr>
            <w:tcW w:w="6844" w:type="dxa"/>
            <w:gridSpan w:val="2"/>
            <w:tcBorders>
              <w:top w:val="single" w:sz="2" w:space="0" w:color="auto"/>
              <w:left w:val="single" w:sz="2" w:space="0" w:color="auto"/>
              <w:bottom w:val="single" w:sz="2" w:space="0" w:color="auto"/>
              <w:right w:val="single" w:sz="2" w:space="0" w:color="auto"/>
            </w:tcBorders>
            <w:vAlign w:val="center"/>
          </w:tcPr>
          <w:p w14:paraId="56E7E92D" w14:textId="77777777" w:rsidR="005F5609" w:rsidRPr="00C55C9F" w:rsidRDefault="005F5609" w:rsidP="00AD6F01">
            <w:pPr>
              <w:contextualSpacing/>
              <w:rPr>
                <w:rFonts w:asciiTheme="majorHAnsi" w:hAnsiTheme="majorHAnsi" w:cstheme="majorHAnsi"/>
              </w:rPr>
            </w:pPr>
          </w:p>
          <w:p w14:paraId="246FC584" w14:textId="6169426C" w:rsidR="005F5609" w:rsidRPr="00C55C9F" w:rsidRDefault="00FD145C" w:rsidP="00AD6F01">
            <w:pPr>
              <w:ind w:left="72"/>
              <w:contextualSpacing/>
              <w:jc w:val="center"/>
              <w:rPr>
                <w:rFonts w:asciiTheme="majorHAnsi" w:hAnsiTheme="majorHAnsi" w:cstheme="majorHAnsi"/>
              </w:rPr>
            </w:pPr>
            <w:r>
              <w:rPr>
                <w:rFonts w:asciiTheme="majorHAnsi" w:hAnsiTheme="majorHAnsi" w:cstheme="majorHAnsi"/>
              </w:rPr>
              <w:t>[</w:t>
            </w:r>
            <w:r w:rsidR="005F5609" w:rsidRPr="00C55C9F">
              <w:rPr>
                <w:rFonts w:asciiTheme="majorHAnsi" w:hAnsiTheme="majorHAnsi" w:cstheme="majorHAnsi"/>
              </w:rPr>
              <w:t>Depends on the policy priorities of the administration</w:t>
            </w:r>
            <w:r>
              <w:rPr>
                <w:rFonts w:asciiTheme="majorHAnsi" w:hAnsiTheme="majorHAnsi" w:cstheme="majorHAnsi"/>
              </w:rPr>
              <w:t>.]</w:t>
            </w:r>
          </w:p>
          <w:p w14:paraId="6EF91FFC" w14:textId="77777777" w:rsidR="005F5609" w:rsidRPr="00C55C9F" w:rsidRDefault="005F5609" w:rsidP="00721828">
            <w:pPr>
              <w:ind w:left="72"/>
              <w:contextualSpacing/>
              <w:jc w:val="center"/>
              <w:rPr>
                <w:rFonts w:asciiTheme="majorHAnsi" w:hAnsiTheme="majorHAnsi" w:cstheme="majorHAnsi"/>
              </w:rPr>
            </w:pPr>
          </w:p>
        </w:tc>
      </w:tr>
      <w:tr w:rsidR="005F5609" w:rsidRPr="00C55C9F" w14:paraId="563B0E8A" w14:textId="77777777" w:rsidTr="4EF4D6D7">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2F687AC8" w14:textId="77777777" w:rsidR="005F5609" w:rsidRPr="00C55C9F" w:rsidRDefault="005F5609" w:rsidP="00721828">
            <w:pPr>
              <w:contextualSpacing/>
              <w:jc w:val="center"/>
              <w:rPr>
                <w:rFonts w:asciiTheme="majorHAnsi" w:hAnsiTheme="majorHAnsi" w:cstheme="majorHAnsi"/>
                <w:b/>
              </w:rPr>
            </w:pPr>
            <w:r w:rsidRPr="00C55C9F">
              <w:rPr>
                <w:rFonts w:asciiTheme="majorHAnsi" w:hAnsiTheme="majorHAnsi" w:cstheme="majorHAnsi"/>
                <w:b/>
              </w:rPr>
              <w:t>REQUIREMENTS AND COMPETENCIES</w:t>
            </w:r>
          </w:p>
        </w:tc>
      </w:tr>
      <w:tr w:rsidR="005F5609" w:rsidRPr="00C55C9F" w14:paraId="70819B35" w14:textId="77777777" w:rsidTr="00AE7C5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2A9B3B4"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Requirements</w:t>
            </w:r>
          </w:p>
        </w:tc>
        <w:tc>
          <w:tcPr>
            <w:tcW w:w="6844" w:type="dxa"/>
            <w:gridSpan w:val="2"/>
            <w:tcBorders>
              <w:top w:val="single" w:sz="2" w:space="0" w:color="auto"/>
              <w:left w:val="single" w:sz="2" w:space="0" w:color="auto"/>
              <w:bottom w:val="single" w:sz="2" w:space="0" w:color="auto"/>
              <w:right w:val="single" w:sz="2" w:space="0" w:color="auto"/>
            </w:tcBorders>
          </w:tcPr>
          <w:p w14:paraId="335FC5A0" w14:textId="67EC78DC" w:rsidR="005F5609" w:rsidRPr="00C55C9F" w:rsidRDefault="005F5609" w:rsidP="005F5609">
            <w:pPr>
              <w:numPr>
                <w:ilvl w:val="0"/>
                <w:numId w:val="31"/>
              </w:numPr>
              <w:contextualSpacing/>
              <w:rPr>
                <w:rFonts w:asciiTheme="majorHAnsi" w:eastAsia="Calibri" w:hAnsiTheme="majorHAnsi" w:cstheme="majorHAnsi"/>
                <w:bCs/>
              </w:rPr>
            </w:pPr>
            <w:r w:rsidRPr="00C55C9F">
              <w:rPr>
                <w:rFonts w:asciiTheme="majorHAnsi" w:eastAsia="Calibri" w:hAnsiTheme="majorHAnsi" w:cstheme="majorHAnsi"/>
                <w:bCs/>
              </w:rPr>
              <w:t>Extensive legal experience in the public sector</w:t>
            </w:r>
            <w:r w:rsidR="000073A0">
              <w:rPr>
                <w:rFonts w:asciiTheme="majorHAnsi" w:eastAsia="Calibri" w:hAnsiTheme="majorHAnsi" w:cstheme="majorHAnsi"/>
                <w:bCs/>
              </w:rPr>
              <w:t>.</w:t>
            </w:r>
          </w:p>
          <w:p w14:paraId="7C2D5EAB" w14:textId="7DB37069" w:rsidR="005F5609" w:rsidRPr="00C55C9F" w:rsidRDefault="005F5609" w:rsidP="005F5609">
            <w:pPr>
              <w:numPr>
                <w:ilvl w:val="0"/>
                <w:numId w:val="31"/>
              </w:numPr>
              <w:contextualSpacing/>
              <w:rPr>
                <w:rFonts w:asciiTheme="majorHAnsi" w:eastAsia="Calibri" w:hAnsiTheme="majorHAnsi" w:cstheme="majorHAnsi"/>
                <w:bCs/>
              </w:rPr>
            </w:pPr>
            <w:r w:rsidRPr="00C55C9F">
              <w:rPr>
                <w:rFonts w:asciiTheme="majorHAnsi" w:eastAsia="Calibri" w:hAnsiTheme="majorHAnsi" w:cstheme="majorHAnsi"/>
                <w:bCs/>
              </w:rPr>
              <w:t>Background in defense procurement law and/or national security law</w:t>
            </w:r>
            <w:r w:rsidR="000073A0">
              <w:rPr>
                <w:rFonts w:asciiTheme="majorHAnsi" w:eastAsia="Calibri" w:hAnsiTheme="majorHAnsi" w:cstheme="majorHAnsi"/>
                <w:bCs/>
              </w:rPr>
              <w:t>.</w:t>
            </w:r>
          </w:p>
          <w:p w14:paraId="7395B443" w14:textId="22D5C356" w:rsidR="005F5609" w:rsidRPr="00C55C9F" w:rsidRDefault="005F5609" w:rsidP="005F5609">
            <w:pPr>
              <w:numPr>
                <w:ilvl w:val="0"/>
                <w:numId w:val="31"/>
              </w:numPr>
              <w:contextualSpacing/>
              <w:rPr>
                <w:rFonts w:asciiTheme="majorHAnsi" w:eastAsia="Calibri" w:hAnsiTheme="majorHAnsi" w:cstheme="majorHAnsi"/>
                <w:bCs/>
              </w:rPr>
            </w:pPr>
            <w:r w:rsidRPr="00C55C9F">
              <w:rPr>
                <w:rFonts w:asciiTheme="majorHAnsi" w:eastAsia="Calibri" w:hAnsiTheme="majorHAnsi" w:cstheme="majorHAnsi"/>
                <w:bCs/>
              </w:rPr>
              <w:t>Understanding of DOD installations and environments</w:t>
            </w:r>
            <w:r w:rsidR="000073A0">
              <w:rPr>
                <w:rFonts w:asciiTheme="majorHAnsi" w:eastAsia="Calibri" w:hAnsiTheme="majorHAnsi" w:cstheme="majorHAnsi"/>
                <w:bCs/>
              </w:rPr>
              <w:t>.</w:t>
            </w:r>
            <w:r w:rsidRPr="00C55C9F">
              <w:rPr>
                <w:rFonts w:asciiTheme="majorHAnsi" w:eastAsia="Calibri" w:hAnsiTheme="majorHAnsi" w:cstheme="majorHAnsi"/>
                <w:bCs/>
              </w:rPr>
              <w:t xml:space="preserve"> </w:t>
            </w:r>
          </w:p>
          <w:p w14:paraId="51316F24" w14:textId="6158B2F1" w:rsidR="005F5609" w:rsidRPr="00C55C9F" w:rsidRDefault="005F5609" w:rsidP="005F5609">
            <w:pPr>
              <w:numPr>
                <w:ilvl w:val="0"/>
                <w:numId w:val="31"/>
              </w:numPr>
              <w:contextualSpacing/>
              <w:rPr>
                <w:rFonts w:asciiTheme="majorHAnsi" w:eastAsia="Calibri" w:hAnsiTheme="majorHAnsi" w:cstheme="majorHAnsi"/>
                <w:bCs/>
              </w:rPr>
            </w:pPr>
            <w:r w:rsidRPr="00C55C9F">
              <w:rPr>
                <w:rFonts w:asciiTheme="majorHAnsi" w:eastAsia="Calibri" w:hAnsiTheme="majorHAnsi" w:cstheme="majorHAnsi"/>
              </w:rPr>
              <w:t>Extensive management experience</w:t>
            </w:r>
            <w:r w:rsidR="000073A0">
              <w:rPr>
                <w:rFonts w:asciiTheme="majorHAnsi" w:eastAsia="Calibri" w:hAnsiTheme="majorHAnsi" w:cstheme="majorHAnsi"/>
              </w:rPr>
              <w:t>.</w:t>
            </w:r>
          </w:p>
        </w:tc>
      </w:tr>
      <w:tr w:rsidR="005F5609" w:rsidRPr="00C55C9F" w14:paraId="2D6EFA16" w14:textId="77777777" w:rsidTr="00AE7C5F">
        <w:tc>
          <w:tcPr>
            <w:tcW w:w="2618"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72C2602"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Competencies</w:t>
            </w:r>
          </w:p>
        </w:tc>
        <w:tc>
          <w:tcPr>
            <w:tcW w:w="6844" w:type="dxa"/>
            <w:gridSpan w:val="2"/>
            <w:tcBorders>
              <w:top w:val="single" w:sz="2" w:space="0" w:color="auto"/>
              <w:left w:val="single" w:sz="2" w:space="0" w:color="auto"/>
              <w:bottom w:val="single" w:sz="2" w:space="0" w:color="auto"/>
              <w:right w:val="single" w:sz="2" w:space="0" w:color="auto"/>
            </w:tcBorders>
          </w:tcPr>
          <w:p w14:paraId="33BAE7FB" w14:textId="30EF2484" w:rsidR="005F5609" w:rsidRPr="00C55C9F" w:rsidRDefault="005F5609" w:rsidP="005F5609">
            <w:pPr>
              <w:numPr>
                <w:ilvl w:val="0"/>
                <w:numId w:val="32"/>
              </w:numPr>
              <w:contextualSpacing/>
              <w:rPr>
                <w:rFonts w:asciiTheme="majorHAnsi" w:eastAsia="Calibri" w:hAnsiTheme="majorHAnsi" w:cstheme="majorHAnsi"/>
                <w:bCs/>
              </w:rPr>
            </w:pPr>
            <w:r w:rsidRPr="00C55C9F">
              <w:rPr>
                <w:rFonts w:asciiTheme="majorHAnsi" w:eastAsia="Calibri" w:hAnsiTheme="majorHAnsi" w:cstheme="majorHAnsi"/>
                <w:bCs/>
              </w:rPr>
              <w:t>Deft leadership and diplomatic skills</w:t>
            </w:r>
            <w:r w:rsidR="000073A0">
              <w:rPr>
                <w:rFonts w:asciiTheme="majorHAnsi" w:eastAsia="Calibri" w:hAnsiTheme="majorHAnsi" w:cstheme="majorHAnsi"/>
                <w:bCs/>
              </w:rPr>
              <w:t>.</w:t>
            </w:r>
          </w:p>
          <w:p w14:paraId="24624614" w14:textId="45B7A2D8" w:rsidR="005F5609" w:rsidRPr="00C55C9F" w:rsidRDefault="005F5609" w:rsidP="005F5609">
            <w:pPr>
              <w:numPr>
                <w:ilvl w:val="0"/>
                <w:numId w:val="32"/>
              </w:numPr>
              <w:contextualSpacing/>
              <w:rPr>
                <w:rFonts w:asciiTheme="majorHAnsi" w:eastAsia="Calibri" w:hAnsiTheme="majorHAnsi" w:cstheme="majorHAnsi"/>
                <w:bCs/>
              </w:rPr>
            </w:pPr>
            <w:r w:rsidRPr="00C55C9F">
              <w:rPr>
                <w:rFonts w:asciiTheme="majorHAnsi" w:eastAsia="Calibri" w:hAnsiTheme="majorHAnsi" w:cstheme="majorHAnsi"/>
                <w:bCs/>
              </w:rPr>
              <w:t>Ability to resolve legal approaches to support policy established by the Secretary</w:t>
            </w:r>
            <w:r w:rsidR="000073A0">
              <w:rPr>
                <w:rFonts w:asciiTheme="majorHAnsi" w:eastAsia="Calibri" w:hAnsiTheme="majorHAnsi" w:cstheme="majorHAnsi"/>
                <w:bCs/>
              </w:rPr>
              <w:t>.</w:t>
            </w:r>
          </w:p>
          <w:p w14:paraId="69272216" w14:textId="4B8781D0" w:rsidR="005F5609" w:rsidRPr="00C55C9F" w:rsidRDefault="005F5609" w:rsidP="005F5609">
            <w:pPr>
              <w:numPr>
                <w:ilvl w:val="0"/>
                <w:numId w:val="32"/>
              </w:numPr>
              <w:contextualSpacing/>
              <w:rPr>
                <w:rFonts w:asciiTheme="majorHAnsi" w:eastAsia="Calibri" w:hAnsiTheme="majorHAnsi" w:cstheme="majorHAnsi"/>
              </w:rPr>
            </w:pPr>
            <w:r w:rsidRPr="00C55C9F">
              <w:rPr>
                <w:rFonts w:asciiTheme="majorHAnsi" w:eastAsia="Calibri" w:hAnsiTheme="majorHAnsi" w:cstheme="majorHAnsi"/>
              </w:rPr>
              <w:t>Ability to work under high pressure</w:t>
            </w:r>
            <w:r w:rsidR="000073A0">
              <w:rPr>
                <w:rFonts w:asciiTheme="majorHAnsi" w:eastAsia="Calibri" w:hAnsiTheme="majorHAnsi" w:cstheme="majorHAnsi"/>
              </w:rPr>
              <w:t>.</w:t>
            </w:r>
          </w:p>
          <w:p w14:paraId="1D53A85F" w14:textId="1DEA95F4" w:rsidR="005F5609" w:rsidRPr="00C55C9F" w:rsidRDefault="005F5609" w:rsidP="005F5609">
            <w:pPr>
              <w:numPr>
                <w:ilvl w:val="0"/>
                <w:numId w:val="32"/>
              </w:numPr>
              <w:contextualSpacing/>
              <w:rPr>
                <w:rFonts w:asciiTheme="majorHAnsi" w:eastAsia="Calibri" w:hAnsiTheme="majorHAnsi" w:cstheme="majorHAnsi"/>
              </w:rPr>
            </w:pPr>
            <w:r w:rsidRPr="00C55C9F">
              <w:rPr>
                <w:rFonts w:asciiTheme="majorHAnsi" w:eastAsia="Calibri" w:hAnsiTheme="majorHAnsi" w:cstheme="majorHAnsi"/>
              </w:rPr>
              <w:t>Ability to handle sensitive matters</w:t>
            </w:r>
            <w:r w:rsidR="000073A0">
              <w:rPr>
                <w:rFonts w:asciiTheme="majorHAnsi" w:eastAsia="Calibri" w:hAnsiTheme="majorHAnsi" w:cstheme="majorHAnsi"/>
              </w:rPr>
              <w:t>.</w:t>
            </w:r>
          </w:p>
        </w:tc>
      </w:tr>
      <w:tr w:rsidR="00684398" w:rsidRPr="00C55C9F" w14:paraId="7581A074" w14:textId="77777777" w:rsidTr="4EF4D6D7">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14:paraId="157CF2F7" w14:textId="77777777" w:rsidR="00684398" w:rsidRPr="00C55C9F" w:rsidRDefault="00684398" w:rsidP="00684398">
            <w:pPr>
              <w:jc w:val="center"/>
              <w:rPr>
                <w:rFonts w:asciiTheme="majorHAnsi" w:hAnsiTheme="majorHAnsi" w:cstheme="majorHAnsi"/>
                <w:b/>
              </w:rPr>
            </w:pPr>
            <w:r w:rsidRPr="00C55C9F">
              <w:rPr>
                <w:rFonts w:asciiTheme="majorHAnsi" w:hAnsiTheme="majorHAnsi" w:cstheme="majorHAnsi"/>
                <w:b/>
              </w:rPr>
              <w:t>PAST APPOINTEES</w:t>
            </w:r>
          </w:p>
        </w:tc>
      </w:tr>
      <w:bookmarkEnd w:id="0"/>
      <w:tr w:rsidR="4EF4D6D7" w14:paraId="7B5F096D" w14:textId="77777777" w:rsidTr="4EF4D6D7">
        <w:trPr>
          <w:gridAfter w:val="1"/>
          <w:wAfter w:w="7" w:type="dxa"/>
        </w:trPr>
        <w:tc>
          <w:tcPr>
            <w:tcW w:w="9455" w:type="dxa"/>
            <w:gridSpan w:val="2"/>
          </w:tcPr>
          <w:p w14:paraId="76D8DFBC" w14:textId="1DF80090" w:rsidR="11B99B42" w:rsidRDefault="11B99B42" w:rsidP="4EF4D6D7">
            <w:pPr>
              <w:rPr>
                <w:rFonts w:asciiTheme="majorHAnsi" w:hAnsiTheme="majorHAnsi" w:cstheme="majorBidi"/>
              </w:rPr>
            </w:pPr>
            <w:r w:rsidRPr="4EF4D6D7">
              <w:rPr>
                <w:rFonts w:asciiTheme="majorHAnsi" w:hAnsiTheme="majorHAnsi" w:cstheme="majorBidi"/>
              </w:rPr>
              <w:t>Paul C. Ney Jr. (</w:t>
            </w:r>
            <w:r w:rsidR="587A188E" w:rsidRPr="4EF4D6D7">
              <w:rPr>
                <w:rFonts w:asciiTheme="majorHAnsi" w:hAnsiTheme="majorHAnsi" w:cstheme="majorBidi"/>
              </w:rPr>
              <w:t>2018-</w:t>
            </w:r>
            <w:r w:rsidR="14F6F5AB" w:rsidRPr="4EF4D6D7">
              <w:rPr>
                <w:rFonts w:asciiTheme="majorHAnsi" w:hAnsiTheme="majorHAnsi" w:cstheme="majorBidi"/>
              </w:rPr>
              <w:t xml:space="preserve">2021) – Chief Deputy </w:t>
            </w:r>
            <w:r w:rsidR="57450B45" w:rsidRPr="4EF4D6D7">
              <w:rPr>
                <w:rFonts w:asciiTheme="majorHAnsi" w:hAnsiTheme="majorHAnsi" w:cstheme="majorBidi"/>
              </w:rPr>
              <w:t>Attorney General, Tennessee Attorney General’s Office; Principal</w:t>
            </w:r>
            <w:r w:rsidR="26A552CF" w:rsidRPr="4EF4D6D7">
              <w:rPr>
                <w:rFonts w:asciiTheme="majorHAnsi" w:hAnsiTheme="majorHAnsi" w:cstheme="majorBidi"/>
              </w:rPr>
              <w:t xml:space="preserve"> Deputy General Counsel, Department of the Navy; Deputy General Counsel for Legal Counsel; Department of Defense</w:t>
            </w:r>
          </w:p>
        </w:tc>
      </w:tr>
      <w:tr w:rsidR="005F5609" w:rsidRPr="00C55C9F" w14:paraId="4D6B1D94" w14:textId="77777777" w:rsidTr="00AE7C5F">
        <w:trPr>
          <w:gridAfter w:val="1"/>
          <w:wAfter w:w="7" w:type="dxa"/>
        </w:trPr>
        <w:tc>
          <w:tcPr>
            <w:tcW w:w="9455" w:type="dxa"/>
            <w:gridSpan w:val="2"/>
          </w:tcPr>
          <w:p w14:paraId="08F58139" w14:textId="77777777" w:rsidR="005F5609" w:rsidRPr="00C55C9F" w:rsidRDefault="005F5609" w:rsidP="0049494D">
            <w:pPr>
              <w:contextualSpacing/>
              <w:rPr>
                <w:rFonts w:asciiTheme="majorHAnsi" w:hAnsiTheme="majorHAnsi" w:cstheme="majorHAnsi"/>
              </w:rPr>
            </w:pPr>
            <w:r w:rsidRPr="00C55C9F">
              <w:rPr>
                <w:rFonts w:asciiTheme="majorHAnsi" w:hAnsiTheme="majorHAnsi" w:cstheme="majorHAnsi"/>
              </w:rPr>
              <w:t xml:space="preserve">Jennifer O’Connor (2016 to </w:t>
            </w:r>
            <w:r w:rsidR="0049494D">
              <w:rPr>
                <w:rFonts w:asciiTheme="majorHAnsi" w:hAnsiTheme="majorHAnsi" w:cstheme="majorHAnsi"/>
              </w:rPr>
              <w:t>2017</w:t>
            </w:r>
            <w:r w:rsidRPr="00C55C9F">
              <w:rPr>
                <w:rFonts w:asciiTheme="majorHAnsi" w:hAnsiTheme="majorHAnsi" w:cstheme="majorHAnsi"/>
              </w:rPr>
              <w:t>) – Deputy General Counsel, Department of Defense; Deputy Assistant to the President; Deputy White House Counsel; Senior Counsel, Department of Health and Human Services; Counselor to the Commissioner of the Internal Revenue Service; Deputy Assistant Secretary for Policy, Department of Labor</w:t>
            </w:r>
          </w:p>
        </w:tc>
      </w:tr>
      <w:tr w:rsidR="005F5609" w:rsidRPr="00C55C9F" w14:paraId="2DDCD447" w14:textId="77777777" w:rsidTr="00AE7C5F">
        <w:trPr>
          <w:gridAfter w:val="1"/>
          <w:wAfter w:w="7" w:type="dxa"/>
        </w:trPr>
        <w:tc>
          <w:tcPr>
            <w:tcW w:w="9455" w:type="dxa"/>
            <w:gridSpan w:val="2"/>
          </w:tcPr>
          <w:p w14:paraId="215AA79C" w14:textId="77777777" w:rsidR="005F5609" w:rsidRPr="00C55C9F" w:rsidRDefault="005F5609" w:rsidP="00721828">
            <w:pPr>
              <w:contextualSpacing/>
              <w:rPr>
                <w:rFonts w:asciiTheme="majorHAnsi" w:hAnsiTheme="majorHAnsi" w:cstheme="majorHAnsi"/>
              </w:rPr>
            </w:pPr>
            <w:r w:rsidRPr="00C55C9F">
              <w:rPr>
                <w:rFonts w:asciiTheme="majorHAnsi" w:hAnsiTheme="majorHAnsi" w:cstheme="majorHAnsi"/>
              </w:rPr>
              <w:t>Stephen Preston (2013 to 2015) – General Counsel, Central Intelligence Agency; General Counsel of the Navy; Various Positions in the Departments of Defense and Justice</w:t>
            </w:r>
          </w:p>
        </w:tc>
      </w:tr>
    </w:tbl>
    <w:p w14:paraId="27350086" w14:textId="77777777" w:rsidR="00224D1E" w:rsidRPr="00224D1E" w:rsidRDefault="00224D1E">
      <w:pPr>
        <w:rPr>
          <w:rFonts w:asciiTheme="majorHAnsi" w:hAnsiTheme="majorHAnsi" w:cstheme="majorHAnsi"/>
        </w:rPr>
      </w:pPr>
    </w:p>
    <w:sectPr w:rsidR="00224D1E" w:rsidRPr="00224D1E" w:rsidSect="00370229">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288"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C90C" w14:textId="77777777" w:rsidR="00D27062" w:rsidRDefault="00D27062" w:rsidP="001E22F1">
      <w:r>
        <w:separator/>
      </w:r>
    </w:p>
  </w:endnote>
  <w:endnote w:type="continuationSeparator" w:id="0">
    <w:p w14:paraId="2FC58497" w14:textId="77777777" w:rsidR="00D27062" w:rsidRDefault="00D27062" w:rsidP="001E22F1">
      <w:r>
        <w:continuationSeparator/>
      </w:r>
    </w:p>
  </w:endnote>
  <w:endnote w:id="1">
    <w:p w14:paraId="76DCE67A" w14:textId="1D197F9A" w:rsidR="00C55C9F" w:rsidRDefault="00C55C9F">
      <w:pPr>
        <w:pStyle w:val="EndnoteText"/>
      </w:pPr>
      <w:r>
        <w:rPr>
          <w:rStyle w:val="EndnoteReference"/>
        </w:rPr>
        <w:endnoteRef/>
      </w:r>
      <w:r>
        <w:t xml:space="preserve"> </w:t>
      </w:r>
      <w:r w:rsidR="00EF0D46" w:rsidRPr="00EF0D46">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4381"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14:paraId="4CD16F4C"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E8A5" w14:textId="7F1A4D70" w:rsidR="00B30DE2" w:rsidRPr="00B64A22" w:rsidRDefault="00B30DE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5229" w14:textId="77777777" w:rsidR="00FD145C" w:rsidRPr="00FB27BB" w:rsidRDefault="00FD145C" w:rsidP="00FD145C">
    <w:pPr>
      <w:pStyle w:val="Footer"/>
      <w:rPr>
        <w:rFonts w:asciiTheme="majorHAnsi" w:hAnsiTheme="majorHAnsi" w:cstheme="majorHAnsi"/>
        <w:sz w:val="18"/>
        <w:szCs w:val="18"/>
      </w:rPr>
    </w:pPr>
    <w:r w:rsidRPr="00FB27BB">
      <w:rPr>
        <w:rFonts w:asciiTheme="majorHAnsi" w:hAnsiTheme="majorHAnsi" w:cstheme="majorHAnsi"/>
        <w:sz w:val="18"/>
        <w:szCs w:val="18"/>
      </w:rPr>
      <w:tab/>
    </w:r>
    <w:r w:rsidRPr="00FB27BB">
      <w:rPr>
        <w:rFonts w:asciiTheme="majorHAnsi" w:hAnsiTheme="majorHAnsi" w:cstheme="majorHAnsi"/>
        <w:sz w:val="18"/>
        <w:szCs w:val="18"/>
      </w:rPr>
      <w:tab/>
      <w:t>presidentialtransition.org</w:t>
    </w:r>
  </w:p>
  <w:p w14:paraId="066408D5"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E09E" w14:textId="77777777" w:rsidR="00D27062" w:rsidRDefault="00D27062" w:rsidP="001E22F1">
      <w:r>
        <w:separator/>
      </w:r>
    </w:p>
  </w:footnote>
  <w:footnote w:type="continuationSeparator" w:id="0">
    <w:p w14:paraId="7B5CF47C" w14:textId="77777777" w:rsidR="00D27062" w:rsidRDefault="00D27062"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4C5B" w14:textId="77777777" w:rsidR="00B30DE2" w:rsidRPr="00CA0F50" w:rsidRDefault="00EF0D46"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9ACB" w14:textId="77777777" w:rsidR="00AE7C5F" w:rsidRPr="00207063" w:rsidRDefault="00AE7C5F" w:rsidP="00AE7C5F">
    <w:pPr>
      <w:pStyle w:val="Header"/>
      <w:tabs>
        <w:tab w:val="clear" w:pos="4680"/>
      </w:tabs>
      <w:rPr>
        <w:rFonts w:ascii="Arial" w:hAnsi="Arial" w:cs="Arial"/>
        <w:caps/>
        <w:sz w:val="16"/>
        <w:szCs w:val="16"/>
      </w:rPr>
    </w:pPr>
    <w:r>
      <w:rPr>
        <w:rFonts w:ascii="Arial" w:hAnsi="Arial" w:cs="Arial"/>
        <w:caps/>
        <w:sz w:val="16"/>
        <w:szCs w:val="16"/>
      </w:rPr>
      <w:tab/>
      <w:t>Center for Presidential Transition</w:t>
    </w:r>
  </w:p>
  <w:p w14:paraId="531B2B97" w14:textId="0A554422" w:rsidR="00B30DE2" w:rsidRPr="00207063" w:rsidRDefault="00B30DE2" w:rsidP="00AE7C5F">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5513" w14:textId="610C4482" w:rsidR="00B30DE2" w:rsidRPr="004960D6" w:rsidRDefault="009F2A8F" w:rsidP="00B3624E">
    <w:pPr>
      <w:pStyle w:val="Header"/>
      <w:tabs>
        <w:tab w:val="clear" w:pos="9360"/>
        <w:tab w:val="right" w:pos="8820"/>
      </w:tabs>
    </w:pPr>
    <w:r>
      <w:rPr>
        <w:noProof/>
      </w:rPr>
      <w:drawing>
        <wp:anchor distT="0" distB="0" distL="114300" distR="114300" simplePos="0" relativeHeight="251658240" behindDoc="0" locked="0" layoutInCell="1" allowOverlap="1" wp14:anchorId="2EAD222B" wp14:editId="5EE63257">
          <wp:simplePos x="0" y="0"/>
          <wp:positionH relativeFrom="column">
            <wp:posOffset>-396240</wp:posOffset>
          </wp:positionH>
          <wp:positionV relativeFrom="page">
            <wp:posOffset>487680</wp:posOffset>
          </wp:positionV>
          <wp:extent cx="3712210" cy="411480"/>
          <wp:effectExtent l="0" t="0" r="2540" b="7620"/>
          <wp:wrapThrough wrapText="bothSides">
            <wp:wrapPolygon edited="0">
              <wp:start x="1663" y="0"/>
              <wp:lineTo x="0" y="3000"/>
              <wp:lineTo x="0" y="21000"/>
              <wp:lineTo x="8424" y="21000"/>
              <wp:lineTo x="21504" y="21000"/>
              <wp:lineTo x="21504" y="12000"/>
              <wp:lineTo x="2328" y="0"/>
              <wp:lineTo x="1663" y="0"/>
            </wp:wrapPolygon>
          </wp:wrapThrough>
          <wp:docPr id="962335106" name="Picture 962335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12210" cy="411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hybridMultilevel"/>
    <w:tmpl w:val="74EA91A6"/>
    <w:lvl w:ilvl="0" w:tplc="A6DE1992">
      <w:start w:val="1"/>
      <w:numFmt w:val="bullet"/>
      <w:lvlText w:val="o"/>
      <w:lvlJc w:val="left"/>
      <w:pPr>
        <w:tabs>
          <w:tab w:val="num" w:pos="720"/>
        </w:tabs>
        <w:ind w:left="720" w:hanging="360"/>
      </w:pPr>
      <w:rPr>
        <w:rFonts w:ascii="Courier New" w:hAnsi="Courier New" w:cs="Courier New" w:hint="default"/>
        <w:sz w:val="20"/>
      </w:rPr>
    </w:lvl>
    <w:lvl w:ilvl="1" w:tplc="4704E454">
      <w:start w:val="1"/>
      <w:numFmt w:val="bullet"/>
      <w:lvlText w:val="o"/>
      <w:lvlJc w:val="left"/>
      <w:pPr>
        <w:tabs>
          <w:tab w:val="num" w:pos="1440"/>
        </w:tabs>
        <w:ind w:left="1440" w:hanging="360"/>
      </w:pPr>
      <w:rPr>
        <w:rFonts w:ascii="Courier New" w:hAnsi="Courier New" w:hint="default"/>
        <w:sz w:val="20"/>
      </w:rPr>
    </w:lvl>
    <w:lvl w:ilvl="2" w:tplc="EF94A154">
      <w:start w:val="1"/>
      <w:numFmt w:val="bullet"/>
      <w:lvlText w:val=""/>
      <w:lvlJc w:val="left"/>
      <w:pPr>
        <w:tabs>
          <w:tab w:val="num" w:pos="2160"/>
        </w:tabs>
        <w:ind w:left="2160" w:hanging="360"/>
      </w:pPr>
      <w:rPr>
        <w:rFonts w:ascii="Wingdings" w:hAnsi="Wingdings" w:hint="default"/>
        <w:sz w:val="20"/>
      </w:rPr>
    </w:lvl>
    <w:lvl w:ilvl="3" w:tplc="8990CBBE" w:tentative="1">
      <w:start w:val="1"/>
      <w:numFmt w:val="bullet"/>
      <w:lvlText w:val=""/>
      <w:lvlJc w:val="left"/>
      <w:pPr>
        <w:tabs>
          <w:tab w:val="num" w:pos="2880"/>
        </w:tabs>
        <w:ind w:left="2880" w:hanging="360"/>
      </w:pPr>
      <w:rPr>
        <w:rFonts w:ascii="Wingdings" w:hAnsi="Wingdings" w:hint="default"/>
        <w:sz w:val="20"/>
      </w:rPr>
    </w:lvl>
    <w:lvl w:ilvl="4" w:tplc="CCCAF542" w:tentative="1">
      <w:start w:val="1"/>
      <w:numFmt w:val="bullet"/>
      <w:lvlText w:val=""/>
      <w:lvlJc w:val="left"/>
      <w:pPr>
        <w:tabs>
          <w:tab w:val="num" w:pos="3600"/>
        </w:tabs>
        <w:ind w:left="3600" w:hanging="360"/>
      </w:pPr>
      <w:rPr>
        <w:rFonts w:ascii="Wingdings" w:hAnsi="Wingdings" w:hint="default"/>
        <w:sz w:val="20"/>
      </w:rPr>
    </w:lvl>
    <w:lvl w:ilvl="5" w:tplc="9734418C" w:tentative="1">
      <w:start w:val="1"/>
      <w:numFmt w:val="bullet"/>
      <w:lvlText w:val=""/>
      <w:lvlJc w:val="left"/>
      <w:pPr>
        <w:tabs>
          <w:tab w:val="num" w:pos="4320"/>
        </w:tabs>
        <w:ind w:left="4320" w:hanging="360"/>
      </w:pPr>
      <w:rPr>
        <w:rFonts w:ascii="Wingdings" w:hAnsi="Wingdings" w:hint="default"/>
        <w:sz w:val="20"/>
      </w:rPr>
    </w:lvl>
    <w:lvl w:ilvl="6" w:tplc="F1A04AF2" w:tentative="1">
      <w:start w:val="1"/>
      <w:numFmt w:val="bullet"/>
      <w:lvlText w:val=""/>
      <w:lvlJc w:val="left"/>
      <w:pPr>
        <w:tabs>
          <w:tab w:val="num" w:pos="5040"/>
        </w:tabs>
        <w:ind w:left="5040" w:hanging="360"/>
      </w:pPr>
      <w:rPr>
        <w:rFonts w:ascii="Wingdings" w:hAnsi="Wingdings" w:hint="default"/>
        <w:sz w:val="20"/>
      </w:rPr>
    </w:lvl>
    <w:lvl w:ilvl="7" w:tplc="B2CA7A56" w:tentative="1">
      <w:start w:val="1"/>
      <w:numFmt w:val="bullet"/>
      <w:lvlText w:val=""/>
      <w:lvlJc w:val="left"/>
      <w:pPr>
        <w:tabs>
          <w:tab w:val="num" w:pos="5760"/>
        </w:tabs>
        <w:ind w:left="5760" w:hanging="360"/>
      </w:pPr>
      <w:rPr>
        <w:rFonts w:ascii="Wingdings" w:hAnsi="Wingdings" w:hint="default"/>
        <w:sz w:val="20"/>
      </w:rPr>
    </w:lvl>
    <w:lvl w:ilvl="8" w:tplc="9762F75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hybridMultilevel"/>
    <w:tmpl w:val="0BFAF2F2"/>
    <w:lvl w:ilvl="0" w:tplc="C5DC052A">
      <w:start w:val="1"/>
      <w:numFmt w:val="bullet"/>
      <w:lvlText w:val="o"/>
      <w:lvlJc w:val="left"/>
      <w:pPr>
        <w:tabs>
          <w:tab w:val="num" w:pos="720"/>
        </w:tabs>
        <w:ind w:left="720" w:hanging="360"/>
      </w:pPr>
      <w:rPr>
        <w:rFonts w:ascii="Courier New" w:hAnsi="Courier New" w:cs="Courier New" w:hint="default"/>
        <w:sz w:val="20"/>
      </w:rPr>
    </w:lvl>
    <w:lvl w:ilvl="1" w:tplc="76C6F466">
      <w:start w:val="1"/>
      <w:numFmt w:val="bullet"/>
      <w:lvlText w:val="o"/>
      <w:lvlJc w:val="left"/>
      <w:pPr>
        <w:tabs>
          <w:tab w:val="num" w:pos="1440"/>
        </w:tabs>
        <w:ind w:left="1440" w:hanging="360"/>
      </w:pPr>
      <w:rPr>
        <w:rFonts w:ascii="Courier New" w:hAnsi="Courier New" w:hint="default"/>
        <w:sz w:val="20"/>
      </w:rPr>
    </w:lvl>
    <w:lvl w:ilvl="2" w:tplc="9BA47A2A">
      <w:start w:val="1"/>
      <w:numFmt w:val="bullet"/>
      <w:lvlText w:val=""/>
      <w:lvlJc w:val="left"/>
      <w:pPr>
        <w:tabs>
          <w:tab w:val="num" w:pos="2160"/>
        </w:tabs>
        <w:ind w:left="2160" w:hanging="360"/>
      </w:pPr>
      <w:rPr>
        <w:rFonts w:ascii="Wingdings" w:hAnsi="Wingdings" w:hint="default"/>
        <w:sz w:val="20"/>
      </w:rPr>
    </w:lvl>
    <w:lvl w:ilvl="3" w:tplc="F956F138" w:tentative="1">
      <w:start w:val="1"/>
      <w:numFmt w:val="bullet"/>
      <w:lvlText w:val=""/>
      <w:lvlJc w:val="left"/>
      <w:pPr>
        <w:tabs>
          <w:tab w:val="num" w:pos="2880"/>
        </w:tabs>
        <w:ind w:left="2880" w:hanging="360"/>
      </w:pPr>
      <w:rPr>
        <w:rFonts w:ascii="Wingdings" w:hAnsi="Wingdings" w:hint="default"/>
        <w:sz w:val="20"/>
      </w:rPr>
    </w:lvl>
    <w:lvl w:ilvl="4" w:tplc="96B406C2" w:tentative="1">
      <w:start w:val="1"/>
      <w:numFmt w:val="bullet"/>
      <w:lvlText w:val=""/>
      <w:lvlJc w:val="left"/>
      <w:pPr>
        <w:tabs>
          <w:tab w:val="num" w:pos="3600"/>
        </w:tabs>
        <w:ind w:left="3600" w:hanging="360"/>
      </w:pPr>
      <w:rPr>
        <w:rFonts w:ascii="Wingdings" w:hAnsi="Wingdings" w:hint="default"/>
        <w:sz w:val="20"/>
      </w:rPr>
    </w:lvl>
    <w:lvl w:ilvl="5" w:tplc="998ABABC" w:tentative="1">
      <w:start w:val="1"/>
      <w:numFmt w:val="bullet"/>
      <w:lvlText w:val=""/>
      <w:lvlJc w:val="left"/>
      <w:pPr>
        <w:tabs>
          <w:tab w:val="num" w:pos="4320"/>
        </w:tabs>
        <w:ind w:left="4320" w:hanging="360"/>
      </w:pPr>
      <w:rPr>
        <w:rFonts w:ascii="Wingdings" w:hAnsi="Wingdings" w:hint="default"/>
        <w:sz w:val="20"/>
      </w:rPr>
    </w:lvl>
    <w:lvl w:ilvl="6" w:tplc="4F54BEB8" w:tentative="1">
      <w:start w:val="1"/>
      <w:numFmt w:val="bullet"/>
      <w:lvlText w:val=""/>
      <w:lvlJc w:val="left"/>
      <w:pPr>
        <w:tabs>
          <w:tab w:val="num" w:pos="5040"/>
        </w:tabs>
        <w:ind w:left="5040" w:hanging="360"/>
      </w:pPr>
      <w:rPr>
        <w:rFonts w:ascii="Wingdings" w:hAnsi="Wingdings" w:hint="default"/>
        <w:sz w:val="20"/>
      </w:rPr>
    </w:lvl>
    <w:lvl w:ilvl="7" w:tplc="18805D58" w:tentative="1">
      <w:start w:val="1"/>
      <w:numFmt w:val="bullet"/>
      <w:lvlText w:val=""/>
      <w:lvlJc w:val="left"/>
      <w:pPr>
        <w:tabs>
          <w:tab w:val="num" w:pos="5760"/>
        </w:tabs>
        <w:ind w:left="5760" w:hanging="360"/>
      </w:pPr>
      <w:rPr>
        <w:rFonts w:ascii="Wingdings" w:hAnsi="Wingdings" w:hint="default"/>
        <w:sz w:val="20"/>
      </w:rPr>
    </w:lvl>
    <w:lvl w:ilvl="8" w:tplc="91B06ED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hybridMultilevel"/>
    <w:tmpl w:val="B9C091B4"/>
    <w:lvl w:ilvl="0" w:tplc="CCEC0F12">
      <w:start w:val="1"/>
      <w:numFmt w:val="bullet"/>
      <w:lvlText w:val="o"/>
      <w:lvlJc w:val="left"/>
      <w:pPr>
        <w:tabs>
          <w:tab w:val="num" w:pos="720"/>
        </w:tabs>
        <w:ind w:left="720" w:hanging="360"/>
      </w:pPr>
      <w:rPr>
        <w:rFonts w:ascii="Courier New" w:hAnsi="Courier New" w:cs="Courier New" w:hint="default"/>
        <w:sz w:val="20"/>
      </w:rPr>
    </w:lvl>
    <w:lvl w:ilvl="1" w:tplc="9B94F92E">
      <w:start w:val="1"/>
      <w:numFmt w:val="bullet"/>
      <w:lvlText w:val="o"/>
      <w:lvlJc w:val="left"/>
      <w:pPr>
        <w:tabs>
          <w:tab w:val="num" w:pos="1440"/>
        </w:tabs>
        <w:ind w:left="1440" w:hanging="360"/>
      </w:pPr>
      <w:rPr>
        <w:rFonts w:ascii="Courier New" w:hAnsi="Courier New" w:hint="default"/>
        <w:sz w:val="20"/>
      </w:rPr>
    </w:lvl>
    <w:lvl w:ilvl="2" w:tplc="EE946B7C">
      <w:start w:val="1"/>
      <w:numFmt w:val="bullet"/>
      <w:lvlText w:val=""/>
      <w:lvlJc w:val="left"/>
      <w:pPr>
        <w:tabs>
          <w:tab w:val="num" w:pos="2160"/>
        </w:tabs>
        <w:ind w:left="2160" w:hanging="360"/>
      </w:pPr>
      <w:rPr>
        <w:rFonts w:ascii="Wingdings" w:hAnsi="Wingdings" w:hint="default"/>
        <w:sz w:val="20"/>
      </w:rPr>
    </w:lvl>
    <w:lvl w:ilvl="3" w:tplc="D1982F4A" w:tentative="1">
      <w:start w:val="1"/>
      <w:numFmt w:val="bullet"/>
      <w:lvlText w:val=""/>
      <w:lvlJc w:val="left"/>
      <w:pPr>
        <w:tabs>
          <w:tab w:val="num" w:pos="2880"/>
        </w:tabs>
        <w:ind w:left="2880" w:hanging="360"/>
      </w:pPr>
      <w:rPr>
        <w:rFonts w:ascii="Wingdings" w:hAnsi="Wingdings" w:hint="default"/>
        <w:sz w:val="20"/>
      </w:rPr>
    </w:lvl>
    <w:lvl w:ilvl="4" w:tplc="AD8A02C8" w:tentative="1">
      <w:start w:val="1"/>
      <w:numFmt w:val="bullet"/>
      <w:lvlText w:val=""/>
      <w:lvlJc w:val="left"/>
      <w:pPr>
        <w:tabs>
          <w:tab w:val="num" w:pos="3600"/>
        </w:tabs>
        <w:ind w:left="3600" w:hanging="360"/>
      </w:pPr>
      <w:rPr>
        <w:rFonts w:ascii="Wingdings" w:hAnsi="Wingdings" w:hint="default"/>
        <w:sz w:val="20"/>
      </w:rPr>
    </w:lvl>
    <w:lvl w:ilvl="5" w:tplc="0310B97E" w:tentative="1">
      <w:start w:val="1"/>
      <w:numFmt w:val="bullet"/>
      <w:lvlText w:val=""/>
      <w:lvlJc w:val="left"/>
      <w:pPr>
        <w:tabs>
          <w:tab w:val="num" w:pos="4320"/>
        </w:tabs>
        <w:ind w:left="4320" w:hanging="360"/>
      </w:pPr>
      <w:rPr>
        <w:rFonts w:ascii="Wingdings" w:hAnsi="Wingdings" w:hint="default"/>
        <w:sz w:val="20"/>
      </w:rPr>
    </w:lvl>
    <w:lvl w:ilvl="6" w:tplc="9C8C3934" w:tentative="1">
      <w:start w:val="1"/>
      <w:numFmt w:val="bullet"/>
      <w:lvlText w:val=""/>
      <w:lvlJc w:val="left"/>
      <w:pPr>
        <w:tabs>
          <w:tab w:val="num" w:pos="5040"/>
        </w:tabs>
        <w:ind w:left="5040" w:hanging="360"/>
      </w:pPr>
      <w:rPr>
        <w:rFonts w:ascii="Wingdings" w:hAnsi="Wingdings" w:hint="default"/>
        <w:sz w:val="20"/>
      </w:rPr>
    </w:lvl>
    <w:lvl w:ilvl="7" w:tplc="F426098E" w:tentative="1">
      <w:start w:val="1"/>
      <w:numFmt w:val="bullet"/>
      <w:lvlText w:val=""/>
      <w:lvlJc w:val="left"/>
      <w:pPr>
        <w:tabs>
          <w:tab w:val="num" w:pos="5760"/>
        </w:tabs>
        <w:ind w:left="5760" w:hanging="360"/>
      </w:pPr>
      <w:rPr>
        <w:rFonts w:ascii="Wingdings" w:hAnsi="Wingdings" w:hint="default"/>
        <w:sz w:val="20"/>
      </w:rPr>
    </w:lvl>
    <w:lvl w:ilvl="8" w:tplc="F3FA5950"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3A0"/>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3F8F"/>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229"/>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494D"/>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39B"/>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5F5609"/>
    <w:rsid w:val="006013AB"/>
    <w:rsid w:val="00602B9F"/>
    <w:rsid w:val="00603EFC"/>
    <w:rsid w:val="00613E8B"/>
    <w:rsid w:val="00622F39"/>
    <w:rsid w:val="0063039C"/>
    <w:rsid w:val="00635D16"/>
    <w:rsid w:val="00637430"/>
    <w:rsid w:val="00650906"/>
    <w:rsid w:val="00654DD9"/>
    <w:rsid w:val="00655EAB"/>
    <w:rsid w:val="00657445"/>
    <w:rsid w:val="00661AAC"/>
    <w:rsid w:val="00661AE5"/>
    <w:rsid w:val="00663758"/>
    <w:rsid w:val="00670E3F"/>
    <w:rsid w:val="00681925"/>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077CA"/>
    <w:rsid w:val="0072243C"/>
    <w:rsid w:val="007237FA"/>
    <w:rsid w:val="00732A91"/>
    <w:rsid w:val="00736EC8"/>
    <w:rsid w:val="00737980"/>
    <w:rsid w:val="00741D94"/>
    <w:rsid w:val="007467DF"/>
    <w:rsid w:val="00756A61"/>
    <w:rsid w:val="00757BC3"/>
    <w:rsid w:val="00760A88"/>
    <w:rsid w:val="00762481"/>
    <w:rsid w:val="0076444F"/>
    <w:rsid w:val="00784602"/>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8F4FCB"/>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2A8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6F01"/>
    <w:rsid w:val="00AD7337"/>
    <w:rsid w:val="00AE28E2"/>
    <w:rsid w:val="00AE78EC"/>
    <w:rsid w:val="00AE7C5F"/>
    <w:rsid w:val="00AF0FB2"/>
    <w:rsid w:val="00B015A0"/>
    <w:rsid w:val="00B037A9"/>
    <w:rsid w:val="00B03FED"/>
    <w:rsid w:val="00B05D99"/>
    <w:rsid w:val="00B15587"/>
    <w:rsid w:val="00B22E7C"/>
    <w:rsid w:val="00B3093B"/>
    <w:rsid w:val="00B30DE2"/>
    <w:rsid w:val="00B33201"/>
    <w:rsid w:val="00B33603"/>
    <w:rsid w:val="00B3624E"/>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199B"/>
    <w:rsid w:val="00C23B65"/>
    <w:rsid w:val="00C25E83"/>
    <w:rsid w:val="00C30408"/>
    <w:rsid w:val="00C335FE"/>
    <w:rsid w:val="00C3365A"/>
    <w:rsid w:val="00C36CC2"/>
    <w:rsid w:val="00C44A8F"/>
    <w:rsid w:val="00C46EEC"/>
    <w:rsid w:val="00C5538B"/>
    <w:rsid w:val="00C55C9F"/>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27062"/>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07EE"/>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0D46"/>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869FF"/>
    <w:rsid w:val="00F906D0"/>
    <w:rsid w:val="00F9394B"/>
    <w:rsid w:val="00FA4096"/>
    <w:rsid w:val="00FA58FD"/>
    <w:rsid w:val="00FB1139"/>
    <w:rsid w:val="00FB2965"/>
    <w:rsid w:val="00FB79A0"/>
    <w:rsid w:val="00FC0DC5"/>
    <w:rsid w:val="00FC2B6A"/>
    <w:rsid w:val="00FC3EDE"/>
    <w:rsid w:val="00FD145C"/>
    <w:rsid w:val="0302C132"/>
    <w:rsid w:val="11B99B42"/>
    <w:rsid w:val="14F6F5AB"/>
    <w:rsid w:val="15F42CDA"/>
    <w:rsid w:val="166B6EF5"/>
    <w:rsid w:val="1FA1036D"/>
    <w:rsid w:val="2096AD45"/>
    <w:rsid w:val="26A552CF"/>
    <w:rsid w:val="2CA36FEF"/>
    <w:rsid w:val="3683C1FA"/>
    <w:rsid w:val="3E022039"/>
    <w:rsid w:val="3ECA4670"/>
    <w:rsid w:val="406616D1"/>
    <w:rsid w:val="4EF4D6D7"/>
    <w:rsid w:val="548E75F3"/>
    <w:rsid w:val="57450B45"/>
    <w:rsid w:val="5748E5BA"/>
    <w:rsid w:val="587A188E"/>
    <w:rsid w:val="59C4CBBF"/>
    <w:rsid w:val="5F4CCA62"/>
    <w:rsid w:val="66FC1ADB"/>
    <w:rsid w:val="6F453343"/>
    <w:rsid w:val="78D788D3"/>
    <w:rsid w:val="7C6AC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C465EC"/>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C76A9"/>
    <w:rsid w:val="001E4D58"/>
    <w:rsid w:val="004D7708"/>
    <w:rsid w:val="00577376"/>
    <w:rsid w:val="005B3992"/>
    <w:rsid w:val="005E3561"/>
    <w:rsid w:val="00616D26"/>
    <w:rsid w:val="00672DF4"/>
    <w:rsid w:val="006D1723"/>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1FB52-76BF-422F-A229-AB1F9E3AA47F}">
  <ds:schemaRefs>
    <ds:schemaRef ds:uri="http://schemas.openxmlformats.org/officeDocument/2006/bibliography"/>
  </ds:schemaRefs>
</ds:datastoreItem>
</file>

<file path=customXml/itemProps2.xml><?xml version="1.0" encoding="utf-8"?>
<ds:datastoreItem xmlns:ds="http://schemas.openxmlformats.org/officeDocument/2006/customXml" ds:itemID="{674C7981-C4F8-4E50-8375-C4D536D3D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23816-8B46-4404-B97C-F42799AF71D2}">
  <ds:schemaRefs>
    <ds:schemaRef ds:uri="http://purl.org/dc/terms/"/>
    <ds:schemaRef ds:uri="http://purl.org/dc/elements/1.1/"/>
    <ds:schemaRef ds:uri="http://schemas.microsoft.com/office/2006/documentManagement/types"/>
    <ds:schemaRef ds:uri="54e98812-b12a-4504-b572-6fcfe8934f27"/>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b768acbd-dc7f-4a24-9e54-842e75727939"/>
    <ds:schemaRef ds:uri="http://purl.org/dc/dcmitype/"/>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11</cp:revision>
  <cp:lastPrinted>2016-07-12T18:00:00Z</cp:lastPrinted>
  <dcterms:created xsi:type="dcterms:W3CDTF">2021-02-26T22:02:00Z</dcterms:created>
  <dcterms:modified xsi:type="dcterms:W3CDTF">2021-05-03T13:27:00Z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